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05FD44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 xml:space="preserve">Priedas Nr. </w:t>
      </w:r>
      <w:r w:rsidR="00BF4E17">
        <w:rPr>
          <w:rFonts w:ascii="Arial" w:eastAsiaTheme="minorHAnsi" w:hAnsi="Arial" w:cs="Arial"/>
          <w:b/>
          <w:bCs/>
          <w:i/>
          <w:iCs/>
          <w:szCs w:val="24"/>
        </w:rPr>
        <w:t>1.</w:t>
      </w:r>
      <w:r w:rsidRPr="000E16BC">
        <w:rPr>
          <w:rFonts w:ascii="Arial" w:eastAsiaTheme="minorHAnsi" w:hAnsi="Arial" w:cs="Arial"/>
          <w:b/>
          <w:bCs/>
          <w:i/>
          <w:iCs/>
          <w:szCs w:val="24"/>
        </w:rPr>
        <w:t>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dalies/bylos/bėžinio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*.doc, *.adoc, *.pdf, *.dwg</w:t>
            </w:r>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D653A9" w:rsidRDefault="000E16BC" w:rsidP="000E16BC">
      <w:pPr>
        <w:numPr>
          <w:ilvl w:val="0"/>
          <w:numId w:val="36"/>
        </w:numPr>
        <w:spacing w:after="160" w:line="259" w:lineRule="auto"/>
        <w:jc w:val="left"/>
        <w:rPr>
          <w:rFonts w:ascii="Arial" w:eastAsiaTheme="minorHAnsi" w:hAnsi="Arial" w:cs="Arial"/>
          <w:szCs w:val="24"/>
        </w:rPr>
      </w:pPr>
      <w:r w:rsidRPr="00D653A9">
        <w:rPr>
          <w:rFonts w:ascii="Arial" w:eastAsiaTheme="minorHAnsi" w:hAnsi="Arial" w:cs="Arial"/>
          <w:szCs w:val="24"/>
        </w:rPr>
        <w:t xml:space="preserve">Bendrųjų statinio rodiklių lentelė *.doc formatu, parengta pagal STR 1.04.04:2017 5 priedą ir Statytojo tipinę formą (TS priedas Nr. </w:t>
      </w:r>
      <w:r w:rsidR="00DF0B4C" w:rsidRPr="00D653A9">
        <w:rPr>
          <w:rFonts w:ascii="Arial" w:eastAsiaTheme="minorHAnsi" w:hAnsi="Arial" w:cs="Arial"/>
          <w:szCs w:val="24"/>
        </w:rPr>
        <w:t>4</w:t>
      </w:r>
      <w:r w:rsidRPr="00D653A9">
        <w:rPr>
          <w:rFonts w:ascii="Arial" w:eastAsiaTheme="minorHAnsi" w:hAnsi="Arial" w:cs="Arial"/>
          <w:szCs w:val="24"/>
        </w:rPr>
        <w:t>). Statinio rodikliai turi atitikti ekspertizės akte teikiamus rodiklius;</w:t>
      </w:r>
    </w:p>
    <w:p w14:paraId="717DC4B9" w14:textId="5AD53902"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w:t>
      </w:r>
      <w:r w:rsidR="00D653A9">
        <w:rPr>
          <w:rFonts w:ascii="Arial" w:eastAsiaTheme="minorHAnsi" w:hAnsi="Arial" w:cs="Arial"/>
          <w:szCs w:val="24"/>
        </w:rPr>
        <w:t>i DKŽ /</w:t>
      </w:r>
      <w:r w:rsidRPr="000E16BC">
        <w:rPr>
          <w:rFonts w:ascii="Arial" w:eastAsiaTheme="minorHAnsi" w:hAnsi="Arial" w:cs="Arial"/>
          <w:szCs w:val="24"/>
        </w:rPr>
        <w:t xml:space="preserve"> SDKŽ *</w:t>
      </w:r>
      <w:r w:rsidR="00D653A9">
        <w:rPr>
          <w:rFonts w:ascii="Arial" w:eastAsiaTheme="minorHAnsi" w:hAnsi="Arial" w:cs="Arial"/>
          <w:szCs w:val="24"/>
        </w:rPr>
        <w:t>.xlsx</w:t>
      </w:r>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FA5E5" w14:textId="77777777" w:rsidR="006075E1" w:rsidRDefault="006075E1" w:rsidP="00EC4D0B">
      <w:r>
        <w:separator/>
      </w:r>
    </w:p>
  </w:endnote>
  <w:endnote w:type="continuationSeparator" w:id="0">
    <w:p w14:paraId="6176666F" w14:textId="77777777" w:rsidR="006075E1" w:rsidRDefault="006075E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86"/>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AC2B" w14:textId="77777777" w:rsidR="006075E1" w:rsidRDefault="006075E1" w:rsidP="00EC4D0B">
      <w:r>
        <w:separator/>
      </w:r>
    </w:p>
  </w:footnote>
  <w:footnote w:type="continuationSeparator" w:id="0">
    <w:p w14:paraId="1DBFB2E6" w14:textId="77777777" w:rsidR="006075E1" w:rsidRDefault="006075E1"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50A"/>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075E1"/>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91F"/>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0E6C"/>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4E17"/>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3A9"/>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20"/>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C54892B6-16D9-4F2C-B6AD-B82BAD069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2312</TotalTime>
  <Pages>1</Pages>
  <Words>1187</Words>
  <Characters>677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Jolanta Šarkaitė</cp:lastModifiedBy>
  <cp:revision>835</cp:revision>
  <dcterms:created xsi:type="dcterms:W3CDTF">2021-01-19T12:51:00Z</dcterms:created>
  <dcterms:modified xsi:type="dcterms:W3CDTF">2026-03-13T12:53:00Z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